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96E" w:rsidRPr="00796790" w:rsidRDefault="00A900F1" w:rsidP="00A900F1">
      <w:pPr>
        <w:jc w:val="center"/>
        <w:rPr>
          <w:b/>
          <w:sz w:val="32"/>
          <w:szCs w:val="32"/>
        </w:rPr>
      </w:pPr>
      <w:r w:rsidRPr="00796790">
        <w:rPr>
          <w:b/>
          <w:sz w:val="32"/>
          <w:szCs w:val="32"/>
        </w:rPr>
        <w:t xml:space="preserve">Калькулятор для </w:t>
      </w:r>
      <w:r w:rsidR="0036396E" w:rsidRPr="00796790">
        <w:rPr>
          <w:b/>
          <w:sz w:val="32"/>
          <w:szCs w:val="32"/>
        </w:rPr>
        <w:t>расчёта напряженности поля УКВ передатчиков</w:t>
      </w:r>
    </w:p>
    <w:p w:rsidR="0036396E" w:rsidRPr="00796790" w:rsidRDefault="0036396E" w:rsidP="0036396E">
      <w:pPr>
        <w:jc w:val="both"/>
        <w:rPr>
          <w:sz w:val="32"/>
          <w:szCs w:val="32"/>
        </w:rPr>
      </w:pPr>
    </w:p>
    <w:p w:rsidR="00A900F1" w:rsidRPr="00796790" w:rsidRDefault="00A900F1" w:rsidP="00A900F1">
      <w:pPr>
        <w:ind w:firstLine="709"/>
        <w:jc w:val="both"/>
        <w:rPr>
          <w:i/>
          <w:sz w:val="32"/>
          <w:szCs w:val="32"/>
        </w:rPr>
      </w:pPr>
      <w:r w:rsidRPr="00796790">
        <w:rPr>
          <w:i/>
          <w:sz w:val="32"/>
          <w:szCs w:val="32"/>
        </w:rPr>
        <w:t>Уважаемые слушатели курса ОПС и СРС, в данном файле вам даётся описание принципа работы калькулятора для расчёта напряженности поля вокруг УКВ радиопередатчиков. Калькулятор для расчёта напряжённости поля является исполняемым файлом и не требует установки на ПК. Обратите внимание, что в некоторых случаях для использования калькулятора нужно будет изменить настройки вашей антивирусной программы.</w:t>
      </w:r>
    </w:p>
    <w:p w:rsidR="00A900F1" w:rsidRPr="00796790" w:rsidRDefault="00A900F1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Рабочее окно калькулятора можно условно разделить на следующие элементы:</w:t>
      </w:r>
    </w:p>
    <w:p w:rsidR="0036396E" w:rsidRPr="00796790" w:rsidRDefault="0036396E" w:rsidP="0036396E">
      <w:pPr>
        <w:numPr>
          <w:ilvl w:val="0"/>
          <w:numId w:val="1"/>
        </w:num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Окно ввода параметров радиопередатчика</w:t>
      </w:r>
    </w:p>
    <w:p w:rsidR="0036396E" w:rsidRPr="00796790" w:rsidRDefault="0036396E" w:rsidP="0036396E">
      <w:pPr>
        <w:numPr>
          <w:ilvl w:val="0"/>
          <w:numId w:val="1"/>
        </w:num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Окно ввода параметров местности</w:t>
      </w:r>
    </w:p>
    <w:p w:rsidR="0036396E" w:rsidRPr="00796790" w:rsidRDefault="0036396E" w:rsidP="0036396E">
      <w:pPr>
        <w:numPr>
          <w:ilvl w:val="0"/>
          <w:numId w:val="1"/>
        </w:num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Окно ввода высот подвеса антенн</w:t>
      </w:r>
    </w:p>
    <w:p w:rsidR="0036396E" w:rsidRPr="00796790" w:rsidRDefault="0036396E" w:rsidP="0036396E">
      <w:pPr>
        <w:numPr>
          <w:ilvl w:val="0"/>
          <w:numId w:val="1"/>
        </w:num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Окно ввода статистических данных параметра</w:t>
      </w:r>
      <w:proofErr w:type="gramStart"/>
      <w:r w:rsidRPr="00796790">
        <w:rPr>
          <w:sz w:val="28"/>
          <w:szCs w:val="28"/>
        </w:rPr>
        <w:t xml:space="preserve"> Е</w:t>
      </w:r>
      <w:proofErr w:type="gramEnd"/>
      <w:r w:rsidRPr="00796790">
        <w:rPr>
          <w:sz w:val="28"/>
          <w:szCs w:val="28"/>
        </w:rPr>
        <w:t>(</w:t>
      </w:r>
      <w:r w:rsidRPr="00796790">
        <w:rPr>
          <w:sz w:val="28"/>
          <w:szCs w:val="28"/>
          <w:lang w:val="en-US"/>
        </w:rPr>
        <w:t>L</w:t>
      </w:r>
      <w:r w:rsidRPr="00796790">
        <w:rPr>
          <w:sz w:val="28"/>
          <w:szCs w:val="28"/>
        </w:rPr>
        <w:t>,</w:t>
      </w:r>
      <w:r w:rsidRPr="00796790">
        <w:rPr>
          <w:sz w:val="28"/>
          <w:szCs w:val="28"/>
          <w:lang w:val="en-US"/>
        </w:rPr>
        <w:t>T</w:t>
      </w:r>
      <w:r w:rsidRPr="00796790">
        <w:rPr>
          <w:sz w:val="28"/>
          <w:szCs w:val="28"/>
        </w:rPr>
        <w:t xml:space="preserve">) </w:t>
      </w:r>
    </w:p>
    <w:p w:rsidR="0036396E" w:rsidRPr="00796790" w:rsidRDefault="0036396E" w:rsidP="0036396E">
      <w:pPr>
        <w:numPr>
          <w:ilvl w:val="0"/>
          <w:numId w:val="1"/>
        </w:numPr>
        <w:jc w:val="both"/>
        <w:rPr>
          <w:sz w:val="28"/>
          <w:szCs w:val="28"/>
        </w:rPr>
      </w:pPr>
      <w:proofErr w:type="spellStart"/>
      <w:r w:rsidRPr="00796790">
        <w:rPr>
          <w:sz w:val="28"/>
          <w:szCs w:val="28"/>
          <w:lang w:val="en-US"/>
        </w:rPr>
        <w:t>Окно</w:t>
      </w:r>
      <w:proofErr w:type="spellEnd"/>
      <w:r w:rsidRPr="00796790">
        <w:rPr>
          <w:sz w:val="28"/>
          <w:szCs w:val="28"/>
          <w:lang w:val="en-US"/>
        </w:rPr>
        <w:t xml:space="preserve"> вывода </w:t>
      </w:r>
      <w:r w:rsidRPr="00796790">
        <w:rPr>
          <w:sz w:val="28"/>
          <w:szCs w:val="28"/>
        </w:rPr>
        <w:t>результатов</w:t>
      </w:r>
      <w:r w:rsidRPr="00796790">
        <w:rPr>
          <w:sz w:val="28"/>
          <w:szCs w:val="28"/>
          <w:lang w:val="en-US"/>
        </w:rPr>
        <w:t xml:space="preserve"> </w:t>
      </w:r>
      <w:r w:rsidRPr="00796790">
        <w:rPr>
          <w:sz w:val="28"/>
          <w:szCs w:val="28"/>
        </w:rPr>
        <w:t>расчёта</w:t>
      </w:r>
      <w:r w:rsidR="00796790" w:rsidRPr="00796790">
        <w:rPr>
          <w:sz w:val="28"/>
          <w:szCs w:val="28"/>
        </w:rPr>
        <w:t>.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Рассмотрим подробнее функции перечисленных рабочих окон калькулятора.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1. Окно ввода параметров радиопередатчика «Параметры передатчика»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Данное окно позволяет задать такие параметры передающего устройства как: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диапазон частот, 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мощность излучения передатчика, 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коэффициент усиления антенны, 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затухание сигнала в фидере передатчика. Причём величину затухания сигнала в фидере можно рассчитать, зная длину фидера (радиочастотного кабеля) и его коэффициент затухания на заданной частоте. </w:t>
      </w:r>
    </w:p>
    <w:p w:rsidR="0036396E" w:rsidRPr="00796790" w:rsidRDefault="0036396E" w:rsidP="00A900F1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Все перечисленные параметры определяют величину эффективной изотропной излучаемой мощности радиопередающего устройства, которая измеряется на выходе передающей антенны непосредственно перед излучением энергии в эфир. </w:t>
      </w:r>
    </w:p>
    <w:p w:rsidR="0036396E" w:rsidRPr="00796790" w:rsidRDefault="0036396E" w:rsidP="00A900F1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Элементы окна «Параметры передатчика» с дополнительными выпадающими окнами приведены на рисунке </w:t>
      </w:r>
      <w:r w:rsidR="00A900F1" w:rsidRPr="00796790">
        <w:rPr>
          <w:sz w:val="28"/>
          <w:szCs w:val="28"/>
        </w:rPr>
        <w:t>1</w:t>
      </w:r>
    </w:p>
    <w:p w:rsidR="0036396E" w:rsidRPr="00796790" w:rsidRDefault="0036396E" w:rsidP="00A900F1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При вводе параметров обратите внимание на единицы измерения в задании на лабораторную работу и их соответствие калькулятору.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2. Окно ввода параметров местности «Положение на местности»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Используя данное окно можно задать такие параметры как:</w:t>
      </w:r>
    </w:p>
    <w:p w:rsidR="0036396E" w:rsidRPr="00796790" w:rsidRDefault="0036396E" w:rsidP="0036396E">
      <w:pPr>
        <w:numPr>
          <w:ilvl w:val="0"/>
          <w:numId w:val="2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lastRenderedPageBreak/>
        <w:t xml:space="preserve">расстояние от радиопередающего устройства до точки приёма (от </w:t>
      </w:r>
      <w:smartTag w:uri="urn:schemas-microsoft-com:office:smarttags" w:element="metricconverter">
        <w:smartTagPr>
          <w:attr w:name="ProductID" w:val="1 километра"/>
        </w:smartTagPr>
        <w:r w:rsidRPr="00796790">
          <w:rPr>
            <w:sz w:val="28"/>
            <w:szCs w:val="28"/>
          </w:rPr>
          <w:t>1 километра</w:t>
        </w:r>
      </w:smartTag>
      <w:r w:rsidRPr="00796790">
        <w:rPr>
          <w:sz w:val="28"/>
          <w:szCs w:val="28"/>
        </w:rPr>
        <w:t xml:space="preserve">), </w:t>
      </w:r>
    </w:p>
    <w:p w:rsidR="0036396E" w:rsidRPr="00796790" w:rsidRDefault="0036396E" w:rsidP="0036396E">
      <w:pPr>
        <w:numPr>
          <w:ilvl w:val="0"/>
          <w:numId w:val="2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плотность городской застройки путём выбора значения из предложенного перечня (0, 5, 10, 20, 30, 45%), </w:t>
      </w:r>
    </w:p>
    <w:p w:rsidR="0036396E" w:rsidRPr="00796790" w:rsidRDefault="0036396E" w:rsidP="0036396E">
      <w:pPr>
        <w:numPr>
          <w:ilvl w:val="0"/>
          <w:numId w:val="2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неровность рельефа местности путём выбора соответствующей строки в выпадающем окне: равнинный, слабопересечённый, сильнопересечённый, гористый рельеф. При выборе строки «точное значение» становится активным окно ввода параметра </w:t>
      </w:r>
      <w:r w:rsidRPr="00796790">
        <w:rPr>
          <w:position w:val="-10"/>
          <w:sz w:val="28"/>
          <w:szCs w:val="28"/>
        </w:rPr>
        <w:object w:dxaOrig="5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2pt;height:22.6pt" o:ole="">
            <v:imagedata r:id="rId5" o:title=""/>
          </v:shape>
          <o:OLEObject Type="Embed" ProgID="Equation.3" ShapeID="_x0000_i1025" DrawAspect="Content" ObjectID="_1592850703" r:id="rId6"/>
        </w:object>
      </w:r>
      <w:r w:rsidRPr="00796790">
        <w:rPr>
          <w:sz w:val="28"/>
          <w:szCs w:val="28"/>
        </w:rPr>
        <w:t>.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Элементы окна «Положение на местности» с дополнительными выпадающими окнами приведены на рисунке </w:t>
      </w:r>
      <w:r w:rsidR="00A900F1" w:rsidRPr="00796790">
        <w:rPr>
          <w:sz w:val="28"/>
          <w:szCs w:val="28"/>
        </w:rPr>
        <w:t>2.</w:t>
      </w:r>
    </w:p>
    <w:p w:rsidR="00A900F1" w:rsidRPr="00796790" w:rsidRDefault="00A900F1" w:rsidP="0036396E">
      <w:pPr>
        <w:ind w:firstLine="540"/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object w:dxaOrig="10153" w:dyaOrig="8370">
          <v:shape id="_x0000_i1026" type="#_x0000_t75" style="width:433.65pt;height:355.8pt" o:ole="">
            <v:imagedata r:id="rId7" o:title=""/>
          </v:shape>
          <o:OLEObject Type="Embed" ProgID="Visio.Drawing.11" ShapeID="_x0000_i1026" DrawAspect="Content" ObjectID="_1592850704" r:id="rId8"/>
        </w:objec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t xml:space="preserve">Рисунок </w:t>
      </w:r>
      <w:r w:rsidR="00A900F1" w:rsidRPr="00796790">
        <w:rPr>
          <w:sz w:val="28"/>
          <w:szCs w:val="28"/>
        </w:rPr>
        <w:t>1</w:t>
      </w:r>
      <w:r w:rsidRPr="00796790">
        <w:rPr>
          <w:sz w:val="28"/>
          <w:szCs w:val="28"/>
        </w:rPr>
        <w:t xml:space="preserve"> - Элементы окна «Параметры передатчика»</w:t>
      </w:r>
    </w:p>
    <w:p w:rsidR="0036396E" w:rsidRPr="00796790" w:rsidRDefault="00A900F1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object w:dxaOrig="8496" w:dyaOrig="6430">
          <v:shape id="_x0000_i1027" type="#_x0000_t75" style="width:395.15pt;height:299.7pt" o:ole="">
            <v:imagedata r:id="rId9" o:title=""/>
          </v:shape>
          <o:OLEObject Type="Embed" ProgID="Visio.Drawing.11" ShapeID="_x0000_i1027" DrawAspect="Content" ObjectID="_1592850705" r:id="rId10"/>
        </w:objec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t>Рисунок</w:t>
      </w:r>
      <w:r w:rsidR="00A900F1" w:rsidRPr="00796790">
        <w:rPr>
          <w:sz w:val="28"/>
          <w:szCs w:val="28"/>
        </w:rPr>
        <w:t xml:space="preserve"> 2</w:t>
      </w:r>
      <w:r w:rsidRPr="00796790">
        <w:rPr>
          <w:sz w:val="28"/>
          <w:szCs w:val="28"/>
        </w:rPr>
        <w:t xml:space="preserve">  - Элементы окна «Положение на местности»</w:t>
      </w:r>
    </w:p>
    <w:p w:rsidR="00A900F1" w:rsidRPr="00796790" w:rsidRDefault="00A900F1" w:rsidP="0036396E">
      <w:pPr>
        <w:jc w:val="center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3. Окно ввода высот подвеса антенн «Высота подвеса антенн»</w:t>
      </w:r>
    </w:p>
    <w:p w:rsidR="0036396E" w:rsidRPr="00796790" w:rsidRDefault="0036396E" w:rsidP="0036396E">
      <w:pPr>
        <w:jc w:val="center"/>
        <w:rPr>
          <w:sz w:val="28"/>
          <w:szCs w:val="28"/>
        </w:rPr>
      </w:pP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Данное окно позволяет задать такие параметры системы ТВ вещания как: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высота подвеса передающей антенны, </w:t>
      </w:r>
    </w:p>
    <w:p w:rsidR="0036396E" w:rsidRPr="00796790" w:rsidRDefault="0036396E" w:rsidP="0036396E">
      <w:pPr>
        <w:numPr>
          <w:ilvl w:val="0"/>
          <w:numId w:val="3"/>
        </w:numPr>
        <w:tabs>
          <w:tab w:val="clear" w:pos="10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высота подвеса приёмной антенны. 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Все перечисленные параметры можно ввести путём выбора из предложенного перечня величин, а также ввести точное значение  самостоятельно.  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Элементы окна «Высота подвеса антенн» с дополнительными выпадающими окнами приведены на рисунке </w:t>
      </w:r>
      <w:r w:rsidR="00A900F1" w:rsidRPr="00796790">
        <w:rPr>
          <w:sz w:val="28"/>
          <w:szCs w:val="28"/>
        </w:rPr>
        <w:t>3</w:t>
      </w:r>
    </w:p>
    <w:p w:rsidR="0036396E" w:rsidRPr="00796790" w:rsidRDefault="00A900F1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object w:dxaOrig="9559" w:dyaOrig="5378">
          <v:shape id="_x0000_i1028" type="#_x0000_t75" style="width:324.85pt;height:182.5pt" o:ole="">
            <v:imagedata r:id="rId11" o:title=""/>
          </v:shape>
          <o:OLEObject Type="Embed" ProgID="Visio.Drawing.11" ShapeID="_x0000_i1028" DrawAspect="Content" ObjectID="_1592850706" r:id="rId12"/>
        </w:objec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t xml:space="preserve">Рисунок </w:t>
      </w:r>
      <w:r w:rsidR="00A900F1" w:rsidRPr="00796790">
        <w:rPr>
          <w:sz w:val="28"/>
          <w:szCs w:val="28"/>
        </w:rPr>
        <w:t>3</w:t>
      </w:r>
      <w:r w:rsidRPr="00796790">
        <w:rPr>
          <w:sz w:val="28"/>
          <w:szCs w:val="28"/>
        </w:rPr>
        <w:t xml:space="preserve"> - Элементы окна «Высота подвеса антенн»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lastRenderedPageBreak/>
        <w:t xml:space="preserve">4. Окно ввода статистических данных параметра </w:t>
      </w:r>
      <w:proofErr w:type="gramStart"/>
      <w:r w:rsidRPr="00796790">
        <w:rPr>
          <w:sz w:val="28"/>
          <w:szCs w:val="28"/>
        </w:rPr>
        <w:t>Е(</w:t>
      </w:r>
      <w:proofErr w:type="gramEnd"/>
      <w:r w:rsidRPr="00796790">
        <w:rPr>
          <w:sz w:val="28"/>
          <w:szCs w:val="28"/>
        </w:rPr>
        <w:t>Т,</w:t>
      </w:r>
      <w:r w:rsidRPr="00796790">
        <w:rPr>
          <w:sz w:val="28"/>
          <w:szCs w:val="28"/>
          <w:lang w:val="en-US"/>
        </w:rPr>
        <w:t>L</w:t>
      </w:r>
      <w:r w:rsidRPr="00796790">
        <w:rPr>
          <w:sz w:val="28"/>
          <w:szCs w:val="28"/>
        </w:rPr>
        <w:t>) «Статистические данные»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796790" w:rsidRDefault="0036396E" w:rsidP="0036396E">
      <w:pPr>
        <w:ind w:firstLine="72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Данное окно позволяет ввести заданную вероятность приёма по времени (Т %) и по месту (</w:t>
      </w:r>
      <w:r w:rsidRPr="00796790">
        <w:rPr>
          <w:sz w:val="28"/>
          <w:szCs w:val="28"/>
          <w:lang w:val="en-US"/>
        </w:rPr>
        <w:t>L</w:t>
      </w:r>
      <w:r w:rsidRPr="00796790">
        <w:rPr>
          <w:sz w:val="28"/>
          <w:szCs w:val="28"/>
        </w:rPr>
        <w:t xml:space="preserve"> %) в точке приёма. Обычно</w:t>
      </w:r>
      <w:proofErr w:type="gramStart"/>
      <w:r w:rsidRPr="00796790">
        <w:rPr>
          <w:sz w:val="28"/>
          <w:szCs w:val="28"/>
        </w:rPr>
        <w:t xml:space="preserve"> Т</w:t>
      </w:r>
      <w:proofErr w:type="gramEnd"/>
      <w:r w:rsidRPr="00796790">
        <w:rPr>
          <w:sz w:val="28"/>
          <w:szCs w:val="28"/>
        </w:rPr>
        <w:t xml:space="preserve"> = 50% и L = 50%. Однако, эти значения могут варьироваться в любых пределах. Наиболее распространенными вариантами при расчёте сетей ТВ вещания являются сочетания: Е(50,50),  Е(50,7</w:t>
      </w:r>
      <w:r w:rsidR="00796790">
        <w:rPr>
          <w:sz w:val="28"/>
          <w:szCs w:val="28"/>
        </w:rPr>
        <w:t>5</w:t>
      </w:r>
      <w:r w:rsidRPr="00796790">
        <w:rPr>
          <w:sz w:val="28"/>
          <w:szCs w:val="28"/>
        </w:rPr>
        <w:t>),  Е(50,95),  Е(50,99).</w:t>
      </w:r>
      <w:r w:rsidR="00796790">
        <w:rPr>
          <w:sz w:val="28"/>
          <w:szCs w:val="28"/>
        </w:rPr>
        <w:t xml:space="preserve"> </w:t>
      </w:r>
    </w:p>
    <w:p w:rsidR="0036396E" w:rsidRPr="00796790" w:rsidRDefault="00796790" w:rsidP="00363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796790">
        <w:rPr>
          <w:sz w:val="28"/>
          <w:szCs w:val="28"/>
        </w:rPr>
        <w:t>ри расчёте</w:t>
      </w:r>
      <w:r>
        <w:rPr>
          <w:sz w:val="28"/>
          <w:szCs w:val="28"/>
        </w:rPr>
        <w:t xml:space="preserve"> цифрового</w:t>
      </w:r>
      <w:r w:rsidRPr="00796790">
        <w:rPr>
          <w:sz w:val="28"/>
          <w:szCs w:val="28"/>
        </w:rPr>
        <w:t xml:space="preserve"> сетей ТВ вещания </w:t>
      </w:r>
      <w:r>
        <w:rPr>
          <w:sz w:val="28"/>
          <w:szCs w:val="28"/>
        </w:rPr>
        <w:t>используются</w:t>
      </w:r>
      <w:proofErr w:type="gramStart"/>
      <w:r w:rsidRPr="00796790">
        <w:rPr>
          <w:sz w:val="28"/>
          <w:szCs w:val="28"/>
        </w:rPr>
        <w:t xml:space="preserve">  Е</w:t>
      </w:r>
      <w:proofErr w:type="gramEnd"/>
      <w:r w:rsidRPr="00796790">
        <w:rPr>
          <w:sz w:val="28"/>
          <w:szCs w:val="28"/>
        </w:rPr>
        <w:t>(50,7</w:t>
      </w:r>
      <w:r>
        <w:rPr>
          <w:sz w:val="28"/>
          <w:szCs w:val="28"/>
        </w:rPr>
        <w:t>5</w:t>
      </w:r>
      <w:r w:rsidRPr="00796790">
        <w:rPr>
          <w:sz w:val="28"/>
          <w:szCs w:val="28"/>
        </w:rPr>
        <w:t>),  Е(50,95).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Элементы окна «Статистические данные» с дополнительными выпадающими окнами приведены на рисунке </w:t>
      </w:r>
      <w:r w:rsidR="00A900F1" w:rsidRPr="00796790">
        <w:rPr>
          <w:sz w:val="28"/>
          <w:szCs w:val="28"/>
        </w:rPr>
        <w:t>4.</w:t>
      </w:r>
    </w:p>
    <w:p w:rsidR="0036396E" w:rsidRPr="00796790" w:rsidRDefault="0036396E" w:rsidP="0036396E">
      <w:pPr>
        <w:ind w:firstLine="720"/>
        <w:jc w:val="both"/>
        <w:rPr>
          <w:sz w:val="28"/>
          <w:szCs w:val="28"/>
        </w:rPr>
      </w:pPr>
    </w:p>
    <w:p w:rsidR="0036396E" w:rsidRPr="00796790" w:rsidRDefault="00A900F1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object w:dxaOrig="6592" w:dyaOrig="4383">
          <v:shape id="_x0000_i1029" type="#_x0000_t75" style="width:341.6pt;height:226.05pt" o:ole="">
            <v:imagedata r:id="rId13" o:title=""/>
          </v:shape>
          <o:OLEObject Type="Embed" ProgID="Visio.Drawing.11" ShapeID="_x0000_i1029" DrawAspect="Content" ObjectID="_1592850707" r:id="rId14"/>
        </w:objec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t xml:space="preserve">Рисунок </w:t>
      </w:r>
      <w:r w:rsidR="00A900F1" w:rsidRPr="00796790">
        <w:rPr>
          <w:sz w:val="28"/>
          <w:szCs w:val="28"/>
        </w:rPr>
        <w:t>4</w:t>
      </w:r>
      <w:r w:rsidRPr="00796790">
        <w:rPr>
          <w:sz w:val="28"/>
          <w:szCs w:val="28"/>
        </w:rPr>
        <w:t xml:space="preserve"> - Элементы окна «Статистические данные»</w:t>
      </w:r>
    </w:p>
    <w:p w:rsidR="0036396E" w:rsidRPr="00796790" w:rsidRDefault="0036396E" w:rsidP="0036396E">
      <w:pPr>
        <w:jc w:val="center"/>
        <w:rPr>
          <w:sz w:val="28"/>
          <w:szCs w:val="28"/>
        </w:rPr>
      </w:pPr>
    </w:p>
    <w:p w:rsidR="0036396E" w:rsidRPr="00796790" w:rsidRDefault="0036396E" w:rsidP="0036396E">
      <w:pPr>
        <w:jc w:val="both"/>
        <w:rPr>
          <w:sz w:val="28"/>
          <w:szCs w:val="28"/>
        </w:rPr>
      </w:pPr>
      <w:r w:rsidRPr="00796790">
        <w:rPr>
          <w:sz w:val="28"/>
          <w:szCs w:val="28"/>
        </w:rPr>
        <w:t>5. Окно вывода результатов расчёта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В соответствии с введёнными значениями в предыдущих окнах (рисунки </w:t>
      </w:r>
      <w:r w:rsidR="00A900F1" w:rsidRPr="00796790">
        <w:rPr>
          <w:sz w:val="28"/>
          <w:szCs w:val="28"/>
        </w:rPr>
        <w:t>1 – 4)</w:t>
      </w:r>
      <w:r w:rsidRPr="00796790">
        <w:rPr>
          <w:sz w:val="28"/>
          <w:szCs w:val="28"/>
        </w:rPr>
        <w:t xml:space="preserve"> в окне вывода результатов расчёта можно увидеть следующие рассчитанные значения (рисунок </w:t>
      </w:r>
      <w:r w:rsidR="00A900F1" w:rsidRPr="00796790">
        <w:rPr>
          <w:sz w:val="28"/>
          <w:szCs w:val="28"/>
        </w:rPr>
        <w:t>5</w:t>
      </w:r>
      <w:r w:rsidRPr="00796790">
        <w:rPr>
          <w:sz w:val="28"/>
          <w:szCs w:val="28"/>
        </w:rPr>
        <w:t xml:space="preserve">): </w:t>
      </w:r>
    </w:p>
    <w:p w:rsidR="0036396E" w:rsidRPr="00796790" w:rsidRDefault="0036396E" w:rsidP="0036396E">
      <w:pPr>
        <w:numPr>
          <w:ilvl w:val="1"/>
          <w:numId w:val="4"/>
        </w:numPr>
        <w:tabs>
          <w:tab w:val="clear" w:pos="144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расстояние прямой видимости, зависящее от высот подвеса антенн, (</w:t>
      </w:r>
      <w:r w:rsidRPr="00796790">
        <w:rPr>
          <w:sz w:val="28"/>
          <w:szCs w:val="28"/>
          <w:lang w:val="en-US"/>
        </w:rPr>
        <w:t>R</w:t>
      </w:r>
      <w:proofErr w:type="spellStart"/>
      <w:r w:rsidRPr="00796790">
        <w:rPr>
          <w:sz w:val="28"/>
          <w:szCs w:val="28"/>
        </w:rPr>
        <w:t>прям</w:t>
      </w:r>
      <w:proofErr w:type="gramStart"/>
      <w:r w:rsidRPr="00796790">
        <w:rPr>
          <w:sz w:val="28"/>
          <w:szCs w:val="28"/>
        </w:rPr>
        <w:t>.в</w:t>
      </w:r>
      <w:proofErr w:type="gramEnd"/>
      <w:r w:rsidRPr="00796790">
        <w:rPr>
          <w:sz w:val="28"/>
          <w:szCs w:val="28"/>
        </w:rPr>
        <w:t>ид</w:t>
      </w:r>
      <w:proofErr w:type="spellEnd"/>
      <w:r w:rsidRPr="00796790">
        <w:rPr>
          <w:sz w:val="28"/>
          <w:szCs w:val="28"/>
        </w:rPr>
        <w:t xml:space="preserve">, км), </w:t>
      </w:r>
    </w:p>
    <w:p w:rsidR="0036396E" w:rsidRPr="00796790" w:rsidRDefault="0036396E" w:rsidP="0036396E">
      <w:pPr>
        <w:numPr>
          <w:ilvl w:val="1"/>
          <w:numId w:val="4"/>
        </w:numPr>
        <w:tabs>
          <w:tab w:val="clear" w:pos="144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величину уровня эффективной изотропной излучаемой мощности радиопередающего устройства, выраженную относительно 1 кВт (</w:t>
      </w:r>
      <w:proofErr w:type="spellStart"/>
      <w:r w:rsidRPr="00796790">
        <w:rPr>
          <w:sz w:val="28"/>
          <w:szCs w:val="28"/>
        </w:rPr>
        <w:t>Рэфф</w:t>
      </w:r>
      <w:proofErr w:type="spellEnd"/>
      <w:r w:rsidRPr="00796790">
        <w:rPr>
          <w:sz w:val="28"/>
          <w:szCs w:val="28"/>
        </w:rPr>
        <w:t xml:space="preserve">, </w:t>
      </w:r>
      <w:proofErr w:type="spellStart"/>
      <w:r w:rsidRPr="00796790">
        <w:rPr>
          <w:sz w:val="28"/>
          <w:szCs w:val="28"/>
        </w:rPr>
        <w:t>дБкВт</w:t>
      </w:r>
      <w:proofErr w:type="spellEnd"/>
      <w:r w:rsidRPr="00796790">
        <w:rPr>
          <w:sz w:val="28"/>
          <w:szCs w:val="28"/>
        </w:rPr>
        <w:t xml:space="preserve">), </w:t>
      </w:r>
    </w:p>
    <w:p w:rsidR="0036396E" w:rsidRPr="00796790" w:rsidRDefault="0036396E" w:rsidP="0036396E">
      <w:pPr>
        <w:numPr>
          <w:ilvl w:val="1"/>
          <w:numId w:val="4"/>
        </w:numPr>
        <w:tabs>
          <w:tab w:val="clear" w:pos="144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величину напряжённости поля в точке приёма при распространении сигнала в реальных условиях (</w:t>
      </w:r>
      <w:proofErr w:type="spellStart"/>
      <w:r w:rsidRPr="00796790">
        <w:rPr>
          <w:sz w:val="28"/>
          <w:szCs w:val="28"/>
        </w:rPr>
        <w:t>Ереальн</w:t>
      </w:r>
      <w:proofErr w:type="spellEnd"/>
      <w:r w:rsidRPr="00796790">
        <w:rPr>
          <w:sz w:val="28"/>
          <w:szCs w:val="28"/>
        </w:rPr>
        <w:t xml:space="preserve">, </w:t>
      </w:r>
      <w:proofErr w:type="spellStart"/>
      <w:r w:rsidRPr="00796790">
        <w:rPr>
          <w:sz w:val="28"/>
          <w:szCs w:val="28"/>
        </w:rPr>
        <w:t>дБмкВ</w:t>
      </w:r>
      <w:proofErr w:type="spellEnd"/>
      <w:r w:rsidRPr="00796790">
        <w:rPr>
          <w:sz w:val="28"/>
          <w:szCs w:val="28"/>
        </w:rPr>
        <w:t>/м)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величину напряжённости поля в точке приёма при условии распространения в свободном пространстве (</w:t>
      </w:r>
      <w:proofErr w:type="spellStart"/>
      <w:r w:rsidRPr="00796790">
        <w:rPr>
          <w:sz w:val="28"/>
          <w:szCs w:val="28"/>
        </w:rPr>
        <w:t>Есвоб</w:t>
      </w:r>
      <w:proofErr w:type="spellEnd"/>
      <w:r w:rsidRPr="00796790">
        <w:rPr>
          <w:sz w:val="28"/>
          <w:szCs w:val="28"/>
        </w:rPr>
        <w:t xml:space="preserve">, </w:t>
      </w:r>
      <w:proofErr w:type="spellStart"/>
      <w:r w:rsidRPr="00796790">
        <w:rPr>
          <w:sz w:val="28"/>
          <w:szCs w:val="28"/>
        </w:rPr>
        <w:t>дБмкВ</w:t>
      </w:r>
      <w:proofErr w:type="spellEnd"/>
      <w:r w:rsidRPr="00796790">
        <w:rPr>
          <w:sz w:val="28"/>
          <w:szCs w:val="28"/>
        </w:rPr>
        <w:t xml:space="preserve">/м) </w:t>
      </w: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</w:p>
    <w:p w:rsidR="0036396E" w:rsidRPr="00796790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lastRenderedPageBreak/>
        <w:t>Используя калькулятор по расчёту напряжённости поля, можно определять не только перечисленные величины из окна вывода результатов расчёта, а также решать следующие задачи:</w:t>
      </w:r>
    </w:p>
    <w:p w:rsidR="0036396E" w:rsidRPr="00796790" w:rsidRDefault="0036396E" w:rsidP="0036396E">
      <w:pPr>
        <w:numPr>
          <w:ilvl w:val="0"/>
          <w:numId w:val="5"/>
        </w:numPr>
        <w:tabs>
          <w:tab w:val="clear" w:pos="1080"/>
          <w:tab w:val="num" w:pos="1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проводить оптимизацию параметров сети ТВ вещания, </w:t>
      </w:r>
    </w:p>
    <w:p w:rsidR="0036396E" w:rsidRPr="00796790" w:rsidRDefault="0036396E" w:rsidP="0036396E">
      <w:pPr>
        <w:numPr>
          <w:ilvl w:val="0"/>
          <w:numId w:val="5"/>
        </w:numPr>
        <w:tabs>
          <w:tab w:val="clear" w:pos="1080"/>
          <w:tab w:val="num" w:pos="1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 xml:space="preserve">оценивать параметры электромагнитной совместимости и частотно-территориального планирования, </w:t>
      </w:r>
    </w:p>
    <w:p w:rsidR="0036396E" w:rsidRPr="00796790" w:rsidRDefault="0036396E" w:rsidP="0036396E">
      <w:pPr>
        <w:numPr>
          <w:ilvl w:val="0"/>
          <w:numId w:val="5"/>
        </w:numPr>
        <w:tabs>
          <w:tab w:val="clear" w:pos="1080"/>
          <w:tab w:val="num" w:pos="1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рассчитывать множитель ослабления поля свободного пространства,</w:t>
      </w:r>
    </w:p>
    <w:p w:rsidR="0036396E" w:rsidRPr="00796790" w:rsidRDefault="0036396E" w:rsidP="0036396E">
      <w:pPr>
        <w:numPr>
          <w:ilvl w:val="0"/>
          <w:numId w:val="5"/>
        </w:numPr>
        <w:tabs>
          <w:tab w:val="clear" w:pos="1080"/>
          <w:tab w:val="num" w:pos="180"/>
        </w:tabs>
        <w:ind w:left="36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оценивать максимальный радиус зоны обслуживания ТВ передатчика с заданными параметрами.</w: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object w:dxaOrig="10126" w:dyaOrig="5721">
          <v:shape id="_x0000_i1030" type="#_x0000_t75" style="width:495.65pt;height:279.65pt" o:ole="">
            <v:imagedata r:id="rId15" o:title=""/>
          </v:shape>
          <o:OLEObject Type="Embed" ProgID="Visio.Drawing.11" ShapeID="_x0000_i1030" DrawAspect="Content" ObjectID="_1592850708" r:id="rId16"/>
        </w:object>
      </w:r>
    </w:p>
    <w:p w:rsidR="0036396E" w:rsidRPr="00796790" w:rsidRDefault="0036396E" w:rsidP="0036396E">
      <w:pPr>
        <w:jc w:val="center"/>
        <w:rPr>
          <w:sz w:val="28"/>
          <w:szCs w:val="28"/>
        </w:rPr>
      </w:pPr>
      <w:r w:rsidRPr="00796790">
        <w:rPr>
          <w:sz w:val="28"/>
          <w:szCs w:val="28"/>
        </w:rPr>
        <w:t xml:space="preserve">Рисунок </w:t>
      </w:r>
      <w:r w:rsidR="00A900F1" w:rsidRPr="00796790">
        <w:rPr>
          <w:sz w:val="28"/>
          <w:szCs w:val="28"/>
        </w:rPr>
        <w:t>5</w:t>
      </w:r>
      <w:r w:rsidRPr="00796790">
        <w:rPr>
          <w:sz w:val="28"/>
          <w:szCs w:val="28"/>
        </w:rPr>
        <w:t xml:space="preserve"> - Окно вывода результатов расчёта</w:t>
      </w:r>
    </w:p>
    <w:p w:rsidR="0036396E" w:rsidRPr="00796790" w:rsidRDefault="0036396E" w:rsidP="0036396E">
      <w:pPr>
        <w:jc w:val="both"/>
        <w:rPr>
          <w:sz w:val="28"/>
          <w:szCs w:val="28"/>
        </w:rPr>
      </w:pPr>
    </w:p>
    <w:p w:rsidR="0036396E" w:rsidRPr="00085E2A" w:rsidRDefault="0036396E" w:rsidP="0036396E">
      <w:pPr>
        <w:ind w:firstLine="540"/>
        <w:jc w:val="both"/>
        <w:rPr>
          <w:sz w:val="28"/>
          <w:szCs w:val="28"/>
        </w:rPr>
      </w:pPr>
      <w:r w:rsidRPr="00796790">
        <w:rPr>
          <w:sz w:val="28"/>
          <w:szCs w:val="28"/>
        </w:rPr>
        <w:t>Этим вопросам и будет посвящён</w:t>
      </w:r>
      <w:r w:rsidR="00A900F1" w:rsidRPr="00796790">
        <w:rPr>
          <w:sz w:val="28"/>
          <w:szCs w:val="28"/>
        </w:rPr>
        <w:t>а</w:t>
      </w:r>
      <w:r w:rsidRPr="00796790">
        <w:rPr>
          <w:sz w:val="28"/>
          <w:szCs w:val="28"/>
        </w:rPr>
        <w:t xml:space="preserve"> лабораторн</w:t>
      </w:r>
      <w:r w:rsidR="00A900F1" w:rsidRPr="00796790">
        <w:rPr>
          <w:sz w:val="28"/>
          <w:szCs w:val="28"/>
        </w:rPr>
        <w:t>ая</w:t>
      </w:r>
      <w:r w:rsidRPr="00796790">
        <w:rPr>
          <w:sz w:val="28"/>
          <w:szCs w:val="28"/>
        </w:rPr>
        <w:t xml:space="preserve"> работ</w:t>
      </w:r>
      <w:r w:rsidR="00A900F1" w:rsidRPr="00796790">
        <w:rPr>
          <w:sz w:val="28"/>
          <w:szCs w:val="28"/>
        </w:rPr>
        <w:t>а</w:t>
      </w:r>
      <w:r w:rsidRPr="00796790">
        <w:rPr>
          <w:sz w:val="28"/>
          <w:szCs w:val="28"/>
        </w:rPr>
        <w:t xml:space="preserve"> «Расчёт и планирование сетей ТВ вещания»</w:t>
      </w:r>
    </w:p>
    <w:p w:rsidR="00256B22" w:rsidRDefault="00256B22"/>
    <w:sectPr w:rsidR="00256B22" w:rsidSect="00256B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465BD"/>
    <w:multiLevelType w:val="hybridMultilevel"/>
    <w:tmpl w:val="EE06F3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AE50A9"/>
    <w:multiLevelType w:val="hybridMultilevel"/>
    <w:tmpl w:val="56AA2878"/>
    <w:lvl w:ilvl="0" w:tplc="41CE0A8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C813B2"/>
    <w:multiLevelType w:val="hybridMultilevel"/>
    <w:tmpl w:val="ABE293EA"/>
    <w:lvl w:ilvl="0" w:tplc="41CE0A8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B3B4C29"/>
    <w:multiLevelType w:val="hybridMultilevel"/>
    <w:tmpl w:val="991C5A52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1CE0A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5907063"/>
    <w:multiLevelType w:val="hybridMultilevel"/>
    <w:tmpl w:val="CB088572"/>
    <w:lvl w:ilvl="0" w:tplc="41CE0A8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36396E"/>
    <w:rsid w:val="00037F08"/>
    <w:rsid w:val="000F2742"/>
    <w:rsid w:val="001717BF"/>
    <w:rsid w:val="001D1E00"/>
    <w:rsid w:val="001D5817"/>
    <w:rsid w:val="00256B22"/>
    <w:rsid w:val="002709E7"/>
    <w:rsid w:val="0036396E"/>
    <w:rsid w:val="00421654"/>
    <w:rsid w:val="00490B6B"/>
    <w:rsid w:val="004B16C5"/>
    <w:rsid w:val="004D5091"/>
    <w:rsid w:val="004E40C9"/>
    <w:rsid w:val="00585E46"/>
    <w:rsid w:val="005C6CB2"/>
    <w:rsid w:val="005C7A8C"/>
    <w:rsid w:val="005D4A46"/>
    <w:rsid w:val="00604DEC"/>
    <w:rsid w:val="00796790"/>
    <w:rsid w:val="0086380C"/>
    <w:rsid w:val="00885E2D"/>
    <w:rsid w:val="00A77E3E"/>
    <w:rsid w:val="00A900F1"/>
    <w:rsid w:val="00AD3F38"/>
    <w:rsid w:val="00B24652"/>
    <w:rsid w:val="00B25903"/>
    <w:rsid w:val="00C14F01"/>
    <w:rsid w:val="00D65496"/>
    <w:rsid w:val="00D87BE5"/>
    <w:rsid w:val="00DB2366"/>
    <w:rsid w:val="00DF6E9A"/>
    <w:rsid w:val="00E41B09"/>
    <w:rsid w:val="00EC6592"/>
    <w:rsid w:val="00ED31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9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w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733</Words>
  <Characters>4180</Characters>
  <Application>Microsoft Office Word</Application>
  <DocSecurity>0</DocSecurity>
  <Lines>34</Lines>
  <Paragraphs>9</Paragraphs>
  <ScaleCrop>false</ScaleCrop>
  <Company>Microsoft</Company>
  <LinksUpToDate>false</LinksUpToDate>
  <CharactersWithSpaces>4904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Marina</cp:lastModifiedBy>
  <cp:revision>3</cp:revision>
  <dcterms:created xsi:type="dcterms:W3CDTF">2018-07-11T14:37:00Z</dcterms:created>
  <dcterms:modified xsi:type="dcterms:W3CDTF">2018-07-11T14:39:00Z</dcterms:modified>
</cp:coreProperties>
</file>